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B96" w14:textId="77777777" w:rsidR="006F4F2C" w:rsidRDefault="006F4F2C" w:rsidP="006F4F2C">
      <w:pPr>
        <w:rPr>
          <w:b/>
          <w:bCs/>
        </w:rPr>
      </w:pPr>
    </w:p>
    <w:p w14:paraId="548E43BD" w14:textId="77777777" w:rsidR="006F4F2C" w:rsidRPr="005934D8" w:rsidRDefault="006F4F2C" w:rsidP="006F4F2C">
      <w:pPr>
        <w:rPr>
          <w:b/>
          <w:bCs/>
          <w:sz w:val="18"/>
          <w:szCs w:val="18"/>
        </w:rPr>
      </w:pPr>
    </w:p>
    <w:p w14:paraId="6581720A" w14:textId="6FE8E461" w:rsidR="006F4F2C" w:rsidRPr="006F4F2C" w:rsidRDefault="006F4F2C" w:rsidP="006F4F2C">
      <w:pPr>
        <w:jc w:val="center"/>
        <w:rPr>
          <w:b/>
          <w:bCs/>
          <w:sz w:val="18"/>
          <w:szCs w:val="18"/>
        </w:rPr>
      </w:pPr>
      <w:r w:rsidRPr="006F4F2C">
        <w:rPr>
          <w:b/>
          <w:bCs/>
          <w:sz w:val="18"/>
          <w:szCs w:val="18"/>
        </w:rPr>
        <w:t>INFORMACJA Z OTWARCIA OFERT</w:t>
      </w:r>
    </w:p>
    <w:p w14:paraId="3200DB00" w14:textId="299BB267" w:rsidR="006F4F2C" w:rsidRPr="005934D8" w:rsidRDefault="000029CF" w:rsidP="006F4F2C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6F4F2C" w:rsidRPr="006F4F2C">
        <w:rPr>
          <w:sz w:val="18"/>
          <w:szCs w:val="18"/>
        </w:rPr>
        <w:t xml:space="preserve"> dniu </w:t>
      </w:r>
      <w:r w:rsidR="00575838">
        <w:rPr>
          <w:b/>
          <w:bCs/>
          <w:sz w:val="18"/>
          <w:szCs w:val="18"/>
        </w:rPr>
        <w:t>30.04</w:t>
      </w:r>
      <w:r w:rsidR="00550EC7" w:rsidRPr="00550EC7">
        <w:rPr>
          <w:b/>
          <w:bCs/>
          <w:sz w:val="18"/>
          <w:szCs w:val="18"/>
        </w:rPr>
        <w:t>.2025r.</w:t>
      </w:r>
      <w:r w:rsidR="00550EC7" w:rsidRPr="00550EC7">
        <w:rPr>
          <w:sz w:val="18"/>
          <w:szCs w:val="18"/>
        </w:rPr>
        <w:t xml:space="preserve"> o godz. </w:t>
      </w:r>
      <w:r w:rsidR="00550EC7" w:rsidRPr="00550EC7">
        <w:rPr>
          <w:b/>
          <w:bCs/>
          <w:sz w:val="18"/>
          <w:szCs w:val="18"/>
        </w:rPr>
        <w:t>10:00</w:t>
      </w:r>
      <w:r w:rsidR="00550EC7">
        <w:rPr>
          <w:sz w:val="18"/>
          <w:szCs w:val="18"/>
        </w:rPr>
        <w:t xml:space="preserve"> </w:t>
      </w:r>
      <w:r w:rsidR="006F4F2C" w:rsidRPr="006F4F2C">
        <w:rPr>
          <w:sz w:val="18"/>
          <w:szCs w:val="18"/>
        </w:rPr>
        <w:t xml:space="preserve">Zamawiający </w:t>
      </w:r>
      <w:r w:rsidR="006F4F2C" w:rsidRPr="005934D8">
        <w:rPr>
          <w:b/>
          <w:bCs/>
          <w:sz w:val="18"/>
          <w:szCs w:val="18"/>
        </w:rPr>
        <w:t xml:space="preserve">Fabryka Maszyn i Urządzeń „OMAG” Sp. z o.o. </w:t>
      </w:r>
      <w:r w:rsidR="006F4F2C" w:rsidRPr="006F4F2C">
        <w:rPr>
          <w:sz w:val="18"/>
          <w:szCs w:val="18"/>
        </w:rPr>
        <w:t xml:space="preserve">dokonał otwarcia ofert </w:t>
      </w:r>
      <w:r w:rsidR="00360C4D">
        <w:rPr>
          <w:sz w:val="18"/>
          <w:szCs w:val="18"/>
        </w:rPr>
        <w:br/>
      </w:r>
      <w:r w:rsidR="006F4F2C" w:rsidRPr="006F4F2C">
        <w:rPr>
          <w:sz w:val="18"/>
          <w:szCs w:val="18"/>
        </w:rPr>
        <w:t>w postępowaniu prowadzonym pod nazwą:</w:t>
      </w:r>
    </w:p>
    <w:p w14:paraId="7E343BB3" w14:textId="4448E084" w:rsidR="00FB21FA" w:rsidRPr="00FB21FA" w:rsidRDefault="00575838" w:rsidP="00FB21FA">
      <w:pPr>
        <w:jc w:val="both"/>
        <w:rPr>
          <w:b/>
          <w:bCs/>
          <w:sz w:val="18"/>
          <w:szCs w:val="18"/>
        </w:rPr>
      </w:pPr>
      <w:bookmarkStart w:id="0" w:name="_Hlk190251486"/>
      <w:r w:rsidRPr="00575838">
        <w:rPr>
          <w:b/>
          <w:bCs/>
          <w:sz w:val="18"/>
          <w:szCs w:val="18"/>
        </w:rPr>
        <w:t>ZAPYTANIE OFERTOWE NR 4 z dnia 22.04.2025</w:t>
      </w:r>
      <w:r>
        <w:rPr>
          <w:b/>
          <w:bCs/>
          <w:sz w:val="18"/>
          <w:szCs w:val="18"/>
        </w:rPr>
        <w:t xml:space="preserve">r. </w:t>
      </w:r>
      <w:r w:rsidRPr="00575838">
        <w:rPr>
          <w:b/>
          <w:bCs/>
          <w:sz w:val="18"/>
          <w:szCs w:val="18"/>
        </w:rPr>
        <w:t>na realizację usługi szkoleniowej</w:t>
      </w:r>
      <w:r>
        <w:rPr>
          <w:b/>
          <w:bCs/>
          <w:sz w:val="18"/>
          <w:szCs w:val="18"/>
        </w:rPr>
        <w:t xml:space="preserve"> </w:t>
      </w:r>
      <w:r w:rsidR="00FB21FA" w:rsidRPr="00FB21FA">
        <w:rPr>
          <w:sz w:val="18"/>
          <w:szCs w:val="18"/>
        </w:rPr>
        <w:t xml:space="preserve">w ramach projektu pod tytułem: „Inwestycja w bazę produkcyjną przedsiębiorstwa w celu wprowadzenia innowacji biznesowej”, </w:t>
      </w:r>
      <w:bookmarkEnd w:id="0"/>
      <w:r w:rsidR="00FB21FA" w:rsidRPr="00FB21FA">
        <w:rPr>
          <w:sz w:val="18"/>
          <w:szCs w:val="18"/>
        </w:rPr>
        <w:t>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  w przemyśle. Projekt jest realizowany na podstawie umowy nr FEMP 08.07-IP.01–0079/23-00 z dnia 24.07.2024 r. zawartej z Instytucją Pośredniczącą FEM 2021-2027: Małopolskie Centrum Przedsiębiorczości z siedzibą w Krakowie  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1F633D8C" w14:textId="77777777" w:rsidR="006F4F2C" w:rsidRPr="006F4F2C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>Zamawiający informuje, że:</w:t>
      </w:r>
    </w:p>
    <w:p w14:paraId="26D3E385" w14:textId="1E2B341D" w:rsidR="006F4F2C" w:rsidRDefault="006F4F2C" w:rsidP="00A009CF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 xml:space="preserve">Kwota przeznaczona na realizację zamówienia to: </w:t>
      </w:r>
    </w:p>
    <w:p w14:paraId="4BBE5653" w14:textId="2A0D1267" w:rsidR="00575838" w:rsidRPr="00632A7C" w:rsidRDefault="005B2246" w:rsidP="005B2246">
      <w:pPr>
        <w:pStyle w:val="Akapitzlist"/>
        <w:numPr>
          <w:ilvl w:val="0"/>
          <w:numId w:val="5"/>
        </w:numPr>
        <w:rPr>
          <w:b/>
          <w:bCs/>
          <w:sz w:val="18"/>
          <w:szCs w:val="18"/>
        </w:rPr>
      </w:pPr>
      <w:r w:rsidRPr="00632A7C">
        <w:rPr>
          <w:b/>
          <w:bCs/>
          <w:sz w:val="18"/>
          <w:szCs w:val="18"/>
        </w:rPr>
        <w:t>Lean Manufacturing - warsztaty, wdrożenie i rozwój</w:t>
      </w:r>
      <w:r w:rsidRPr="00632A7C">
        <w:rPr>
          <w:b/>
          <w:bCs/>
          <w:sz w:val="18"/>
          <w:szCs w:val="18"/>
        </w:rPr>
        <w:t xml:space="preserve"> – </w:t>
      </w:r>
      <w:r w:rsidR="008D1F81">
        <w:rPr>
          <w:b/>
          <w:bCs/>
          <w:sz w:val="18"/>
          <w:szCs w:val="18"/>
        </w:rPr>
        <w:t>3100,00</w:t>
      </w:r>
      <w:r w:rsidR="00753632" w:rsidRPr="00753632">
        <w:rPr>
          <w:b/>
          <w:bCs/>
          <w:sz w:val="18"/>
          <w:szCs w:val="18"/>
        </w:rPr>
        <w:t xml:space="preserve"> zł</w:t>
      </w:r>
      <w:r w:rsidR="008D1F81">
        <w:rPr>
          <w:b/>
          <w:bCs/>
          <w:sz w:val="18"/>
          <w:szCs w:val="18"/>
        </w:rPr>
        <w:t xml:space="preserve"> netto</w:t>
      </w:r>
      <w:r w:rsidR="00753632" w:rsidRPr="00753632">
        <w:rPr>
          <w:b/>
          <w:bCs/>
          <w:sz w:val="18"/>
          <w:szCs w:val="18"/>
        </w:rPr>
        <w:t xml:space="preserve"> </w:t>
      </w:r>
      <w:r w:rsidR="008D1F81">
        <w:rPr>
          <w:b/>
          <w:bCs/>
          <w:sz w:val="18"/>
          <w:szCs w:val="18"/>
        </w:rPr>
        <w:t xml:space="preserve">/ </w:t>
      </w:r>
      <w:r w:rsidR="008D1F81" w:rsidRPr="008D1F81">
        <w:rPr>
          <w:b/>
          <w:bCs/>
          <w:sz w:val="18"/>
          <w:szCs w:val="18"/>
        </w:rPr>
        <w:t>2 osoby.</w:t>
      </w:r>
    </w:p>
    <w:p w14:paraId="36E2AB0A" w14:textId="3A51F2A2" w:rsidR="005B2246" w:rsidRPr="00632A7C" w:rsidRDefault="005B2246" w:rsidP="005B2246">
      <w:pPr>
        <w:pStyle w:val="Akapitzlist"/>
        <w:numPr>
          <w:ilvl w:val="0"/>
          <w:numId w:val="5"/>
        </w:numPr>
        <w:rPr>
          <w:b/>
          <w:bCs/>
          <w:sz w:val="18"/>
          <w:szCs w:val="18"/>
        </w:rPr>
      </w:pPr>
      <w:r w:rsidRPr="00632A7C">
        <w:rPr>
          <w:b/>
          <w:bCs/>
          <w:sz w:val="18"/>
          <w:szCs w:val="18"/>
        </w:rPr>
        <w:t>Gospodarka odpadami w firmi</w:t>
      </w:r>
      <w:r w:rsidRPr="00632A7C">
        <w:rPr>
          <w:b/>
          <w:bCs/>
          <w:sz w:val="18"/>
          <w:szCs w:val="18"/>
        </w:rPr>
        <w:t>e –</w:t>
      </w:r>
      <w:r w:rsidR="00753632">
        <w:rPr>
          <w:b/>
          <w:bCs/>
          <w:sz w:val="18"/>
          <w:szCs w:val="18"/>
        </w:rPr>
        <w:t xml:space="preserve"> </w:t>
      </w:r>
      <w:r w:rsidR="008D1F81">
        <w:rPr>
          <w:b/>
          <w:bCs/>
          <w:sz w:val="18"/>
          <w:szCs w:val="18"/>
        </w:rPr>
        <w:t xml:space="preserve">2696,00 </w:t>
      </w:r>
      <w:r w:rsidR="00753632">
        <w:rPr>
          <w:b/>
          <w:bCs/>
          <w:sz w:val="18"/>
          <w:szCs w:val="18"/>
        </w:rPr>
        <w:t xml:space="preserve">zł </w:t>
      </w:r>
      <w:r w:rsidR="008D1F81">
        <w:rPr>
          <w:b/>
          <w:bCs/>
          <w:sz w:val="18"/>
          <w:szCs w:val="18"/>
        </w:rPr>
        <w:t xml:space="preserve">netto </w:t>
      </w:r>
      <w:r w:rsidR="00753632">
        <w:rPr>
          <w:b/>
          <w:bCs/>
          <w:sz w:val="18"/>
          <w:szCs w:val="18"/>
        </w:rPr>
        <w:t>/</w:t>
      </w:r>
      <w:r w:rsidR="008D1F81">
        <w:rPr>
          <w:b/>
          <w:bCs/>
          <w:sz w:val="18"/>
          <w:szCs w:val="18"/>
        </w:rPr>
        <w:t xml:space="preserve"> </w:t>
      </w:r>
      <w:r w:rsidR="008D1F81" w:rsidRPr="008D1F81">
        <w:rPr>
          <w:b/>
          <w:bCs/>
          <w:sz w:val="18"/>
          <w:szCs w:val="18"/>
        </w:rPr>
        <w:t>2 osoby.</w:t>
      </w:r>
    </w:p>
    <w:p w14:paraId="3ABCFA36" w14:textId="4BC31A45" w:rsidR="005B2246" w:rsidRPr="00632A7C" w:rsidRDefault="005B2246" w:rsidP="005B2246">
      <w:pPr>
        <w:pStyle w:val="Akapitzlist"/>
        <w:numPr>
          <w:ilvl w:val="0"/>
          <w:numId w:val="5"/>
        </w:numPr>
        <w:rPr>
          <w:b/>
          <w:bCs/>
          <w:sz w:val="18"/>
          <w:szCs w:val="18"/>
        </w:rPr>
      </w:pPr>
      <w:r w:rsidRPr="00632A7C">
        <w:rPr>
          <w:b/>
          <w:bCs/>
          <w:sz w:val="18"/>
          <w:szCs w:val="18"/>
        </w:rPr>
        <w:t>Zarządzanie zmianą. Organizacja w procesie przemian</w:t>
      </w:r>
      <w:r w:rsidRPr="00632A7C">
        <w:rPr>
          <w:b/>
          <w:bCs/>
          <w:sz w:val="18"/>
          <w:szCs w:val="18"/>
        </w:rPr>
        <w:t xml:space="preserve"> – </w:t>
      </w:r>
      <w:r w:rsidR="008D1F81">
        <w:rPr>
          <w:b/>
          <w:bCs/>
          <w:sz w:val="18"/>
          <w:szCs w:val="18"/>
        </w:rPr>
        <w:t xml:space="preserve">3380,00 zł netto / </w:t>
      </w:r>
      <w:r w:rsidR="008D1F81" w:rsidRPr="008D1F81">
        <w:rPr>
          <w:b/>
          <w:bCs/>
          <w:sz w:val="18"/>
          <w:szCs w:val="18"/>
        </w:rPr>
        <w:t>2 osoby.</w:t>
      </w:r>
    </w:p>
    <w:p w14:paraId="7AF7230C" w14:textId="3A14714E" w:rsidR="005B2246" w:rsidRPr="00632A7C" w:rsidRDefault="005B2246" w:rsidP="005B2246">
      <w:pPr>
        <w:pStyle w:val="Akapitzlist"/>
        <w:numPr>
          <w:ilvl w:val="0"/>
          <w:numId w:val="5"/>
        </w:numPr>
        <w:rPr>
          <w:b/>
          <w:bCs/>
          <w:sz w:val="18"/>
          <w:szCs w:val="18"/>
        </w:rPr>
      </w:pPr>
      <w:bookmarkStart w:id="1" w:name="_Hlk196905764"/>
      <w:r w:rsidRPr="00632A7C">
        <w:rPr>
          <w:b/>
          <w:bCs/>
          <w:sz w:val="18"/>
          <w:szCs w:val="18"/>
        </w:rPr>
        <w:t>Planowanie, sterowanie i harmonogramowanie produkcji</w:t>
      </w:r>
      <w:r w:rsidRPr="00632A7C">
        <w:rPr>
          <w:b/>
          <w:bCs/>
          <w:sz w:val="18"/>
          <w:szCs w:val="18"/>
        </w:rPr>
        <w:t xml:space="preserve"> </w:t>
      </w:r>
      <w:r w:rsidR="008D1F81">
        <w:rPr>
          <w:b/>
          <w:bCs/>
          <w:sz w:val="18"/>
          <w:szCs w:val="18"/>
        </w:rPr>
        <w:t>–</w:t>
      </w:r>
      <w:r w:rsidRPr="00632A7C">
        <w:rPr>
          <w:b/>
          <w:bCs/>
          <w:sz w:val="18"/>
          <w:szCs w:val="18"/>
        </w:rPr>
        <w:t xml:space="preserve"> </w:t>
      </w:r>
      <w:r w:rsidR="008D1F81">
        <w:rPr>
          <w:b/>
          <w:bCs/>
          <w:sz w:val="18"/>
          <w:szCs w:val="18"/>
        </w:rPr>
        <w:t>5370,00 zł netto / 3</w:t>
      </w:r>
      <w:r w:rsidR="008D1F81" w:rsidRPr="008D1F81">
        <w:rPr>
          <w:b/>
          <w:bCs/>
          <w:sz w:val="18"/>
          <w:szCs w:val="18"/>
        </w:rPr>
        <w:t xml:space="preserve"> osoby.</w:t>
      </w:r>
    </w:p>
    <w:bookmarkEnd w:id="1"/>
    <w:p w14:paraId="0B7F98C0" w14:textId="77777777" w:rsidR="00550EC7" w:rsidRPr="00550EC7" w:rsidRDefault="00550EC7" w:rsidP="00550EC7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437CDA49" w14:textId="3C393749" w:rsidR="00360C4D" w:rsidRPr="006F4F2C" w:rsidRDefault="006F4F2C" w:rsidP="00360C4D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>Otwarto oferty złożone przez następujących Wykonawców:</w:t>
      </w:r>
    </w:p>
    <w:p w14:paraId="6D6CF14B" w14:textId="335C9715" w:rsidR="00FB21FA" w:rsidRPr="00FB21FA" w:rsidRDefault="00FB21FA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  <w:bookmarkStart w:id="2" w:name="_Hlk191042796"/>
      <w:r w:rsidRPr="00FB21FA">
        <w:rPr>
          <w:rFonts w:ascii="Aptos" w:eastAsia="Aptos" w:hAnsi="Aptos" w:cs="Arial"/>
          <w:b/>
          <w:bCs/>
          <w:sz w:val="18"/>
          <w:szCs w:val="18"/>
        </w:rPr>
        <w:t xml:space="preserve">Część nr 1: </w:t>
      </w:r>
      <w:r w:rsidR="005B2246" w:rsidRPr="005B2246">
        <w:rPr>
          <w:rFonts w:ascii="Aptos" w:eastAsia="Aptos" w:hAnsi="Aptos" w:cs="Arial"/>
          <w:b/>
          <w:bCs/>
          <w:sz w:val="18"/>
          <w:szCs w:val="18"/>
        </w:rPr>
        <w:t>Lean Manufacturing - warsztaty, wdrożenie i rozwój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"/>
        <w:gridCol w:w="3487"/>
        <w:gridCol w:w="1560"/>
        <w:gridCol w:w="1559"/>
      </w:tblGrid>
      <w:tr w:rsidR="005B2246" w:rsidRPr="005B2246" w14:paraId="267818A9" w14:textId="77777777" w:rsidTr="005B2246">
        <w:trPr>
          <w:trHeight w:val="288"/>
        </w:trPr>
        <w:tc>
          <w:tcPr>
            <w:tcW w:w="3964" w:type="dxa"/>
            <w:gridSpan w:val="2"/>
            <w:noWrap/>
            <w:hideMark/>
          </w:tcPr>
          <w:p w14:paraId="6C90A13C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b/>
                <w:bCs/>
                <w:sz w:val="18"/>
                <w:szCs w:val="18"/>
              </w:rPr>
            </w:pPr>
            <w:bookmarkStart w:id="3" w:name="_Hlk191042802"/>
            <w:bookmarkEnd w:id="2"/>
            <w:r w:rsidRPr="005B2246">
              <w:rPr>
                <w:rFonts w:ascii="Aptos" w:eastAsia="Aptos" w:hAnsi="Aptos" w:cs="Arial"/>
                <w:b/>
                <w:bCs/>
                <w:sz w:val="18"/>
                <w:szCs w:val="18"/>
              </w:rPr>
              <w:t xml:space="preserve">Nazwa i adres Oferenta </w:t>
            </w:r>
          </w:p>
        </w:tc>
        <w:tc>
          <w:tcPr>
            <w:tcW w:w="1560" w:type="dxa"/>
            <w:noWrap/>
            <w:hideMark/>
          </w:tcPr>
          <w:p w14:paraId="0386736F" w14:textId="4F3EF55A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559" w:type="dxa"/>
            <w:noWrap/>
            <w:hideMark/>
          </w:tcPr>
          <w:p w14:paraId="58072DE2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b/>
                <w:bCs/>
                <w:sz w:val="18"/>
                <w:szCs w:val="18"/>
              </w:rPr>
              <w:t>Cena brutto</w:t>
            </w:r>
          </w:p>
        </w:tc>
      </w:tr>
      <w:tr w:rsidR="005B2246" w:rsidRPr="005B2246" w14:paraId="7CE78BA1" w14:textId="77777777" w:rsidTr="005B2246">
        <w:trPr>
          <w:trHeight w:val="864"/>
        </w:trPr>
        <w:tc>
          <w:tcPr>
            <w:tcW w:w="477" w:type="dxa"/>
            <w:noWrap/>
            <w:hideMark/>
          </w:tcPr>
          <w:p w14:paraId="6856D1E6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1. </w:t>
            </w:r>
          </w:p>
        </w:tc>
        <w:tc>
          <w:tcPr>
            <w:tcW w:w="3487" w:type="dxa"/>
            <w:hideMark/>
          </w:tcPr>
          <w:p w14:paraId="65BF61D5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proofErr w:type="spellStart"/>
            <w:r w:rsidRPr="005B2246">
              <w:rPr>
                <w:rFonts w:ascii="Aptos" w:eastAsia="Aptos" w:hAnsi="Aptos" w:cs="Arial"/>
                <w:sz w:val="18"/>
                <w:szCs w:val="18"/>
              </w:rPr>
              <w:t>Indicator</w:t>
            </w:r>
            <w:proofErr w:type="spellEnd"/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 Mariusz Mażewski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ul. Kawika 11/6 41 – 806 Zabrze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NIP: 6482268915</w:t>
            </w:r>
          </w:p>
        </w:tc>
        <w:tc>
          <w:tcPr>
            <w:tcW w:w="1560" w:type="dxa"/>
            <w:noWrap/>
            <w:hideMark/>
          </w:tcPr>
          <w:p w14:paraId="7A191D30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10 900,00 zł</w:t>
            </w:r>
          </w:p>
        </w:tc>
        <w:tc>
          <w:tcPr>
            <w:tcW w:w="1559" w:type="dxa"/>
            <w:noWrap/>
            <w:hideMark/>
          </w:tcPr>
          <w:p w14:paraId="3081C176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10 900,00 zł</w:t>
            </w:r>
          </w:p>
        </w:tc>
      </w:tr>
      <w:tr w:rsidR="005B2246" w:rsidRPr="005B2246" w14:paraId="4F1CF689" w14:textId="77777777" w:rsidTr="005B2246">
        <w:trPr>
          <w:trHeight w:val="864"/>
        </w:trPr>
        <w:tc>
          <w:tcPr>
            <w:tcW w:w="477" w:type="dxa"/>
            <w:noWrap/>
            <w:hideMark/>
          </w:tcPr>
          <w:p w14:paraId="59E48F6E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2. </w:t>
            </w:r>
          </w:p>
        </w:tc>
        <w:tc>
          <w:tcPr>
            <w:tcW w:w="3487" w:type="dxa"/>
            <w:hideMark/>
          </w:tcPr>
          <w:p w14:paraId="305F5730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INPROGRESS Szkolenia Sp. z </w:t>
            </w:r>
            <w:proofErr w:type="spellStart"/>
            <w:r w:rsidRPr="005B2246">
              <w:rPr>
                <w:rFonts w:ascii="Aptos" w:eastAsia="Aptos" w:hAnsi="Aptos" w:cs="Arial"/>
                <w:sz w:val="18"/>
                <w:szCs w:val="18"/>
              </w:rPr>
              <w:t>o.o</w:t>
            </w:r>
            <w:proofErr w:type="spellEnd"/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 xml:space="preserve">Katowicka 39, 31-351 Kraków 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NIP: 677-236-99-90</w:t>
            </w:r>
          </w:p>
        </w:tc>
        <w:tc>
          <w:tcPr>
            <w:tcW w:w="1560" w:type="dxa"/>
            <w:noWrap/>
            <w:hideMark/>
          </w:tcPr>
          <w:p w14:paraId="54A09950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9 500,00 zł</w:t>
            </w:r>
          </w:p>
        </w:tc>
        <w:tc>
          <w:tcPr>
            <w:tcW w:w="1559" w:type="dxa"/>
            <w:noWrap/>
            <w:hideMark/>
          </w:tcPr>
          <w:p w14:paraId="302679D7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9 500,00 zł</w:t>
            </w:r>
          </w:p>
        </w:tc>
      </w:tr>
      <w:tr w:rsidR="005B2246" w:rsidRPr="005B2246" w14:paraId="2758BE68" w14:textId="77777777" w:rsidTr="005B2246">
        <w:trPr>
          <w:trHeight w:val="1152"/>
        </w:trPr>
        <w:tc>
          <w:tcPr>
            <w:tcW w:w="477" w:type="dxa"/>
            <w:noWrap/>
            <w:hideMark/>
          </w:tcPr>
          <w:p w14:paraId="252ABFE9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3. </w:t>
            </w:r>
          </w:p>
        </w:tc>
        <w:tc>
          <w:tcPr>
            <w:tcW w:w="3487" w:type="dxa"/>
            <w:hideMark/>
          </w:tcPr>
          <w:p w14:paraId="741114D3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STREFA ROZWOJU Danuta Rynkiewicz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ul. Emilii Plater 1A/53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05-500 Piaseczno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 8761159474</w:t>
            </w:r>
          </w:p>
        </w:tc>
        <w:tc>
          <w:tcPr>
            <w:tcW w:w="1560" w:type="dxa"/>
            <w:noWrap/>
            <w:hideMark/>
          </w:tcPr>
          <w:p w14:paraId="4E58D1EC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14 520,00 zł</w:t>
            </w:r>
          </w:p>
        </w:tc>
        <w:tc>
          <w:tcPr>
            <w:tcW w:w="1559" w:type="dxa"/>
            <w:noWrap/>
            <w:hideMark/>
          </w:tcPr>
          <w:p w14:paraId="407A1A89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14 520,00 zł</w:t>
            </w:r>
          </w:p>
        </w:tc>
      </w:tr>
      <w:tr w:rsidR="005B2246" w:rsidRPr="005B2246" w14:paraId="6CFA75E7" w14:textId="77777777" w:rsidTr="005B2246">
        <w:trPr>
          <w:trHeight w:val="1042"/>
        </w:trPr>
        <w:tc>
          <w:tcPr>
            <w:tcW w:w="477" w:type="dxa"/>
            <w:noWrap/>
            <w:hideMark/>
          </w:tcPr>
          <w:p w14:paraId="128D5DF2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4. </w:t>
            </w:r>
          </w:p>
        </w:tc>
        <w:tc>
          <w:tcPr>
            <w:tcW w:w="3487" w:type="dxa"/>
            <w:hideMark/>
          </w:tcPr>
          <w:p w14:paraId="5459CF4D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Weil Consulting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ul. Górna Wilda 105/10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 xml:space="preserve">61-567 Poznań 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 528027970</w:t>
            </w:r>
          </w:p>
        </w:tc>
        <w:tc>
          <w:tcPr>
            <w:tcW w:w="1560" w:type="dxa"/>
            <w:noWrap/>
            <w:hideMark/>
          </w:tcPr>
          <w:p w14:paraId="14729444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11 900,00 zł</w:t>
            </w:r>
          </w:p>
        </w:tc>
        <w:tc>
          <w:tcPr>
            <w:tcW w:w="1559" w:type="dxa"/>
            <w:noWrap/>
            <w:hideMark/>
          </w:tcPr>
          <w:p w14:paraId="0AAEBFA3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11 900,00 zł</w:t>
            </w:r>
          </w:p>
        </w:tc>
      </w:tr>
    </w:tbl>
    <w:p w14:paraId="52C0577F" w14:textId="77777777" w:rsidR="005B2246" w:rsidRDefault="005B2246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</w:p>
    <w:p w14:paraId="72503167" w14:textId="77777777" w:rsidR="005B2246" w:rsidRDefault="005B2246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</w:p>
    <w:p w14:paraId="2F33873D" w14:textId="77777777" w:rsidR="005B2246" w:rsidRDefault="005B2246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</w:p>
    <w:p w14:paraId="045D6A89" w14:textId="77777777" w:rsidR="005B2246" w:rsidRDefault="005B2246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</w:p>
    <w:p w14:paraId="603CFD44" w14:textId="1860C05C" w:rsidR="00FB21FA" w:rsidRPr="00FB21FA" w:rsidRDefault="00FB21FA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  <w:r w:rsidRPr="00FB21FA">
        <w:rPr>
          <w:rFonts w:ascii="Aptos" w:eastAsia="Aptos" w:hAnsi="Aptos" w:cs="Arial"/>
          <w:b/>
          <w:bCs/>
          <w:sz w:val="18"/>
          <w:szCs w:val="18"/>
        </w:rPr>
        <w:t xml:space="preserve">Część nr 2: </w:t>
      </w:r>
      <w:r w:rsidR="005B2246" w:rsidRPr="005B2246">
        <w:rPr>
          <w:rFonts w:ascii="Aptos" w:eastAsia="Aptos" w:hAnsi="Aptos" w:cs="Arial"/>
          <w:b/>
          <w:bCs/>
          <w:sz w:val="18"/>
          <w:szCs w:val="18"/>
        </w:rPr>
        <w:t>Gospodarka odpadami w firmie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"/>
        <w:gridCol w:w="3490"/>
        <w:gridCol w:w="1560"/>
        <w:gridCol w:w="1559"/>
      </w:tblGrid>
      <w:tr w:rsidR="005B2246" w:rsidRPr="005B2246" w14:paraId="7C5115D1" w14:textId="77777777" w:rsidTr="005B2246">
        <w:trPr>
          <w:trHeight w:val="288"/>
        </w:trPr>
        <w:tc>
          <w:tcPr>
            <w:tcW w:w="3964" w:type="dxa"/>
            <w:gridSpan w:val="2"/>
            <w:noWrap/>
            <w:hideMark/>
          </w:tcPr>
          <w:p w14:paraId="0D513675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b/>
                <w:bCs/>
                <w:sz w:val="18"/>
                <w:szCs w:val="18"/>
              </w:rPr>
            </w:pPr>
            <w:bookmarkStart w:id="4" w:name="_Hlk196905747"/>
            <w:bookmarkEnd w:id="3"/>
            <w:r w:rsidRPr="005B2246">
              <w:rPr>
                <w:rFonts w:ascii="Aptos" w:eastAsia="Aptos" w:hAnsi="Aptos" w:cs="Arial"/>
                <w:b/>
                <w:bCs/>
                <w:sz w:val="18"/>
                <w:szCs w:val="18"/>
              </w:rPr>
              <w:t xml:space="preserve">Nazwa i adres Oferenta </w:t>
            </w:r>
          </w:p>
        </w:tc>
        <w:tc>
          <w:tcPr>
            <w:tcW w:w="1560" w:type="dxa"/>
            <w:noWrap/>
            <w:hideMark/>
          </w:tcPr>
          <w:p w14:paraId="7FA2D601" w14:textId="56B7B18F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Cena netto</w:t>
            </w:r>
          </w:p>
        </w:tc>
        <w:tc>
          <w:tcPr>
            <w:tcW w:w="1559" w:type="dxa"/>
            <w:noWrap/>
            <w:hideMark/>
          </w:tcPr>
          <w:p w14:paraId="24F8EAB6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Cena brutto</w:t>
            </w:r>
          </w:p>
        </w:tc>
      </w:tr>
      <w:tr w:rsidR="005B2246" w:rsidRPr="005B2246" w14:paraId="0237F9FB" w14:textId="77777777" w:rsidTr="005B2246">
        <w:trPr>
          <w:trHeight w:val="1152"/>
        </w:trPr>
        <w:tc>
          <w:tcPr>
            <w:tcW w:w="474" w:type="dxa"/>
            <w:noWrap/>
            <w:hideMark/>
          </w:tcPr>
          <w:p w14:paraId="4DBEDAA0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1. </w:t>
            </w:r>
          </w:p>
        </w:tc>
        <w:tc>
          <w:tcPr>
            <w:tcW w:w="3490" w:type="dxa"/>
            <w:hideMark/>
          </w:tcPr>
          <w:p w14:paraId="2DD614F3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STREFA ROZWOJU Danuta Rynkiewicz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ul. Emilii Plater 1A/53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05-500 Piaseczno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 8761159474</w:t>
            </w:r>
          </w:p>
        </w:tc>
        <w:tc>
          <w:tcPr>
            <w:tcW w:w="1560" w:type="dxa"/>
            <w:noWrap/>
            <w:hideMark/>
          </w:tcPr>
          <w:p w14:paraId="08EE8C8A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6 820,00 zł</w:t>
            </w:r>
          </w:p>
        </w:tc>
        <w:tc>
          <w:tcPr>
            <w:tcW w:w="1559" w:type="dxa"/>
            <w:noWrap/>
            <w:hideMark/>
          </w:tcPr>
          <w:p w14:paraId="429250F1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6 820,00 zł</w:t>
            </w:r>
          </w:p>
        </w:tc>
      </w:tr>
      <w:tr w:rsidR="005B2246" w:rsidRPr="005B2246" w14:paraId="199070C4" w14:textId="77777777" w:rsidTr="005B2246">
        <w:trPr>
          <w:trHeight w:val="1152"/>
        </w:trPr>
        <w:tc>
          <w:tcPr>
            <w:tcW w:w="474" w:type="dxa"/>
            <w:noWrap/>
            <w:hideMark/>
          </w:tcPr>
          <w:p w14:paraId="387DD026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2. </w:t>
            </w:r>
          </w:p>
        </w:tc>
        <w:tc>
          <w:tcPr>
            <w:tcW w:w="3490" w:type="dxa"/>
            <w:hideMark/>
          </w:tcPr>
          <w:p w14:paraId="4DA723F6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Weil Consulting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ul. Górna Wilda 105/10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 xml:space="preserve">61-567 Poznań 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 528027970</w:t>
            </w:r>
          </w:p>
        </w:tc>
        <w:tc>
          <w:tcPr>
            <w:tcW w:w="1560" w:type="dxa"/>
            <w:noWrap/>
            <w:hideMark/>
          </w:tcPr>
          <w:p w14:paraId="201B8343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8 000,00 zł</w:t>
            </w:r>
          </w:p>
        </w:tc>
        <w:tc>
          <w:tcPr>
            <w:tcW w:w="1559" w:type="dxa"/>
            <w:noWrap/>
            <w:hideMark/>
          </w:tcPr>
          <w:p w14:paraId="5A877495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8 000,00 zł</w:t>
            </w:r>
          </w:p>
        </w:tc>
      </w:tr>
    </w:tbl>
    <w:p w14:paraId="5BC8B938" w14:textId="77777777" w:rsidR="00FB21FA" w:rsidRPr="005B2246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16B23ED5" w14:textId="77777777" w:rsidR="005B2246" w:rsidRPr="005B2246" w:rsidRDefault="005B2246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6D223817" w14:textId="37E992D1" w:rsidR="00FB21FA" w:rsidRPr="005B2246" w:rsidRDefault="00FB21FA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5B2246">
        <w:rPr>
          <w:rFonts w:ascii="Aptos" w:eastAsia="Aptos" w:hAnsi="Aptos" w:cs="Arial"/>
          <w:sz w:val="18"/>
          <w:szCs w:val="18"/>
        </w:rPr>
        <w:t xml:space="preserve">Część nr 3: </w:t>
      </w:r>
      <w:r w:rsidR="005B2246" w:rsidRPr="005B2246">
        <w:rPr>
          <w:rFonts w:ascii="Aptos" w:eastAsia="Aptos" w:hAnsi="Aptos" w:cs="Arial"/>
          <w:sz w:val="18"/>
          <w:szCs w:val="18"/>
        </w:rPr>
        <w:t>Zarządzanie zmianą. Organizacja w procesie przemian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"/>
        <w:gridCol w:w="3490"/>
        <w:gridCol w:w="1560"/>
        <w:gridCol w:w="1559"/>
      </w:tblGrid>
      <w:tr w:rsidR="005B2246" w:rsidRPr="005B2246" w14:paraId="79FE5D42" w14:textId="77777777" w:rsidTr="005B2246">
        <w:trPr>
          <w:trHeight w:val="288"/>
        </w:trPr>
        <w:tc>
          <w:tcPr>
            <w:tcW w:w="3964" w:type="dxa"/>
            <w:gridSpan w:val="2"/>
            <w:noWrap/>
            <w:hideMark/>
          </w:tcPr>
          <w:bookmarkEnd w:id="4"/>
          <w:p w14:paraId="328A58BB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Nazwa i adres Oferenta </w:t>
            </w:r>
          </w:p>
        </w:tc>
        <w:tc>
          <w:tcPr>
            <w:tcW w:w="1560" w:type="dxa"/>
            <w:noWrap/>
            <w:hideMark/>
          </w:tcPr>
          <w:p w14:paraId="007AC1E6" w14:textId="6023A2B9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Cena netto</w:t>
            </w:r>
          </w:p>
        </w:tc>
        <w:tc>
          <w:tcPr>
            <w:tcW w:w="1559" w:type="dxa"/>
            <w:noWrap/>
            <w:hideMark/>
          </w:tcPr>
          <w:p w14:paraId="006D3E5E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Cena brutto</w:t>
            </w:r>
          </w:p>
        </w:tc>
      </w:tr>
      <w:tr w:rsidR="005B2246" w:rsidRPr="005B2246" w14:paraId="11982A60" w14:textId="77777777" w:rsidTr="005B2246">
        <w:trPr>
          <w:trHeight w:val="864"/>
        </w:trPr>
        <w:tc>
          <w:tcPr>
            <w:tcW w:w="474" w:type="dxa"/>
            <w:noWrap/>
            <w:hideMark/>
          </w:tcPr>
          <w:p w14:paraId="2E4CB2C3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1. </w:t>
            </w:r>
          </w:p>
        </w:tc>
        <w:tc>
          <w:tcPr>
            <w:tcW w:w="3490" w:type="dxa"/>
            <w:hideMark/>
          </w:tcPr>
          <w:p w14:paraId="4F729EDB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proofErr w:type="spellStart"/>
            <w:r w:rsidRPr="005B2246">
              <w:rPr>
                <w:rFonts w:ascii="Aptos" w:eastAsia="Aptos" w:hAnsi="Aptos" w:cs="Arial"/>
                <w:sz w:val="18"/>
                <w:szCs w:val="18"/>
              </w:rPr>
              <w:t>Indicator</w:t>
            </w:r>
            <w:proofErr w:type="spellEnd"/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 Mariusz Mażewski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ul. Kawika 11/6 41 – 806 Zabrze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NIP: 6482268915</w:t>
            </w:r>
          </w:p>
        </w:tc>
        <w:tc>
          <w:tcPr>
            <w:tcW w:w="1560" w:type="dxa"/>
            <w:noWrap/>
            <w:hideMark/>
          </w:tcPr>
          <w:p w14:paraId="7B45245A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4 900,00 zł</w:t>
            </w:r>
          </w:p>
        </w:tc>
        <w:tc>
          <w:tcPr>
            <w:tcW w:w="1559" w:type="dxa"/>
            <w:noWrap/>
            <w:hideMark/>
          </w:tcPr>
          <w:p w14:paraId="26908702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4 900,00 zł</w:t>
            </w:r>
          </w:p>
        </w:tc>
      </w:tr>
      <w:tr w:rsidR="005B2246" w:rsidRPr="005B2246" w14:paraId="46DD3D4D" w14:textId="77777777" w:rsidTr="005B2246">
        <w:trPr>
          <w:trHeight w:val="864"/>
        </w:trPr>
        <w:tc>
          <w:tcPr>
            <w:tcW w:w="474" w:type="dxa"/>
            <w:noWrap/>
            <w:hideMark/>
          </w:tcPr>
          <w:p w14:paraId="159E65C4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2. </w:t>
            </w:r>
          </w:p>
        </w:tc>
        <w:tc>
          <w:tcPr>
            <w:tcW w:w="3490" w:type="dxa"/>
            <w:hideMark/>
          </w:tcPr>
          <w:p w14:paraId="78B2CF37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INPROGRESS Szkolenia Sp. z </w:t>
            </w:r>
            <w:proofErr w:type="spellStart"/>
            <w:r w:rsidRPr="005B2246">
              <w:rPr>
                <w:rFonts w:ascii="Aptos" w:eastAsia="Aptos" w:hAnsi="Aptos" w:cs="Arial"/>
                <w:sz w:val="18"/>
                <w:szCs w:val="18"/>
              </w:rPr>
              <w:t>o.o</w:t>
            </w:r>
            <w:proofErr w:type="spellEnd"/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 xml:space="preserve">Katowicka 39, 31-351 Kraków 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NIP: 677-236-99-90</w:t>
            </w:r>
          </w:p>
        </w:tc>
        <w:tc>
          <w:tcPr>
            <w:tcW w:w="1560" w:type="dxa"/>
            <w:noWrap/>
            <w:hideMark/>
          </w:tcPr>
          <w:p w14:paraId="7EC467F7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8 200,00 zł</w:t>
            </w:r>
          </w:p>
        </w:tc>
        <w:tc>
          <w:tcPr>
            <w:tcW w:w="1559" w:type="dxa"/>
            <w:noWrap/>
            <w:hideMark/>
          </w:tcPr>
          <w:p w14:paraId="4FD559A7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8 200,00 zł</w:t>
            </w:r>
          </w:p>
        </w:tc>
      </w:tr>
      <w:tr w:rsidR="005B2246" w:rsidRPr="005B2246" w14:paraId="355924A1" w14:textId="77777777" w:rsidTr="005B2246">
        <w:trPr>
          <w:trHeight w:val="1152"/>
        </w:trPr>
        <w:tc>
          <w:tcPr>
            <w:tcW w:w="474" w:type="dxa"/>
            <w:noWrap/>
            <w:hideMark/>
          </w:tcPr>
          <w:p w14:paraId="30858073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3. </w:t>
            </w:r>
          </w:p>
        </w:tc>
        <w:tc>
          <w:tcPr>
            <w:tcW w:w="3490" w:type="dxa"/>
            <w:hideMark/>
          </w:tcPr>
          <w:p w14:paraId="0C9D8E94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STREFA ROZWOJU Danuta Rynkiewicz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ul. Emilii Plater 1A/53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05-500 Piaseczno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 8761159474</w:t>
            </w:r>
          </w:p>
        </w:tc>
        <w:tc>
          <w:tcPr>
            <w:tcW w:w="1560" w:type="dxa"/>
            <w:noWrap/>
            <w:hideMark/>
          </w:tcPr>
          <w:p w14:paraId="13736C3B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6 820,00 zł</w:t>
            </w:r>
          </w:p>
        </w:tc>
        <w:tc>
          <w:tcPr>
            <w:tcW w:w="1559" w:type="dxa"/>
            <w:noWrap/>
            <w:hideMark/>
          </w:tcPr>
          <w:p w14:paraId="4E0BCA35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6 820,00 zł</w:t>
            </w:r>
          </w:p>
        </w:tc>
      </w:tr>
      <w:tr w:rsidR="005B2246" w:rsidRPr="005B2246" w14:paraId="0737ABAC" w14:textId="77777777" w:rsidTr="005B2246">
        <w:trPr>
          <w:trHeight w:val="1152"/>
        </w:trPr>
        <w:tc>
          <w:tcPr>
            <w:tcW w:w="474" w:type="dxa"/>
            <w:noWrap/>
            <w:hideMark/>
          </w:tcPr>
          <w:p w14:paraId="37DEF201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 xml:space="preserve">4. </w:t>
            </w:r>
          </w:p>
        </w:tc>
        <w:tc>
          <w:tcPr>
            <w:tcW w:w="3490" w:type="dxa"/>
            <w:hideMark/>
          </w:tcPr>
          <w:p w14:paraId="7EF6EF12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Weil Consulting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ul. Górna Wilda 105/10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 xml:space="preserve">61-567 Poznań </w:t>
            </w:r>
            <w:r w:rsidRPr="005B2246">
              <w:rPr>
                <w:rFonts w:ascii="Aptos" w:eastAsia="Aptos" w:hAnsi="Aptos" w:cs="Arial"/>
                <w:sz w:val="18"/>
                <w:szCs w:val="18"/>
              </w:rPr>
              <w:br/>
              <w:t>NIP 528027970</w:t>
            </w:r>
          </w:p>
        </w:tc>
        <w:tc>
          <w:tcPr>
            <w:tcW w:w="1560" w:type="dxa"/>
            <w:noWrap/>
            <w:hideMark/>
          </w:tcPr>
          <w:p w14:paraId="623E7628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8 000,00 zł</w:t>
            </w:r>
          </w:p>
        </w:tc>
        <w:tc>
          <w:tcPr>
            <w:tcW w:w="1559" w:type="dxa"/>
            <w:noWrap/>
            <w:hideMark/>
          </w:tcPr>
          <w:p w14:paraId="1147B6AC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rFonts w:ascii="Aptos" w:eastAsia="Aptos" w:hAnsi="Aptos" w:cs="Arial"/>
                <w:sz w:val="18"/>
                <w:szCs w:val="18"/>
              </w:rPr>
            </w:pPr>
            <w:r w:rsidRPr="005B2246">
              <w:rPr>
                <w:rFonts w:ascii="Aptos" w:eastAsia="Aptos" w:hAnsi="Aptos" w:cs="Arial"/>
                <w:sz w:val="18"/>
                <w:szCs w:val="18"/>
              </w:rPr>
              <w:t>8 000,00 zł</w:t>
            </w:r>
          </w:p>
        </w:tc>
      </w:tr>
    </w:tbl>
    <w:p w14:paraId="5B27F85B" w14:textId="77777777" w:rsidR="005B2246" w:rsidRPr="00FB21FA" w:rsidRDefault="005B2246" w:rsidP="005B2246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49F68489" w14:textId="77777777" w:rsidR="005B2246" w:rsidRDefault="005B2246" w:rsidP="005B2246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</w:p>
    <w:p w14:paraId="175670A3" w14:textId="4F21423A" w:rsidR="006F4F2C" w:rsidRDefault="005B2246" w:rsidP="005B2246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  <w:r w:rsidRPr="00FB21FA">
        <w:rPr>
          <w:rFonts w:ascii="Aptos" w:eastAsia="Aptos" w:hAnsi="Aptos" w:cs="Arial"/>
          <w:b/>
          <w:bCs/>
          <w:sz w:val="18"/>
          <w:szCs w:val="18"/>
        </w:rPr>
        <w:t xml:space="preserve">Część nr </w:t>
      </w:r>
      <w:r>
        <w:rPr>
          <w:rFonts w:ascii="Aptos" w:eastAsia="Aptos" w:hAnsi="Aptos" w:cs="Arial"/>
          <w:b/>
          <w:bCs/>
          <w:sz w:val="18"/>
          <w:szCs w:val="18"/>
        </w:rPr>
        <w:t>4</w:t>
      </w:r>
      <w:r w:rsidRPr="00FB21FA">
        <w:rPr>
          <w:rFonts w:ascii="Aptos" w:eastAsia="Aptos" w:hAnsi="Aptos" w:cs="Arial"/>
          <w:b/>
          <w:bCs/>
          <w:sz w:val="18"/>
          <w:szCs w:val="18"/>
        </w:rPr>
        <w:t xml:space="preserve">: </w:t>
      </w:r>
      <w:r w:rsidRPr="005B2246">
        <w:rPr>
          <w:rFonts w:ascii="Aptos" w:eastAsia="Aptos" w:hAnsi="Aptos" w:cs="Arial"/>
          <w:b/>
          <w:bCs/>
          <w:sz w:val="18"/>
          <w:szCs w:val="18"/>
        </w:rPr>
        <w:t xml:space="preserve">Planowanie, sterowanie i harmonogramowanie produkcji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3501"/>
        <w:gridCol w:w="1560"/>
        <w:gridCol w:w="1559"/>
      </w:tblGrid>
      <w:tr w:rsidR="005B2246" w:rsidRPr="005B2246" w14:paraId="083155D9" w14:textId="77777777" w:rsidTr="005B2246">
        <w:trPr>
          <w:trHeight w:val="288"/>
        </w:trPr>
        <w:tc>
          <w:tcPr>
            <w:tcW w:w="3964" w:type="dxa"/>
            <w:gridSpan w:val="2"/>
            <w:noWrap/>
            <w:hideMark/>
          </w:tcPr>
          <w:p w14:paraId="04BA7B41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b/>
                <w:bCs/>
                <w:sz w:val="18"/>
                <w:szCs w:val="18"/>
              </w:rPr>
            </w:pPr>
            <w:r w:rsidRPr="005B2246">
              <w:rPr>
                <w:b/>
                <w:bCs/>
                <w:sz w:val="18"/>
                <w:szCs w:val="18"/>
              </w:rPr>
              <w:t xml:space="preserve">Nazwa i adres Oferenta </w:t>
            </w:r>
          </w:p>
        </w:tc>
        <w:tc>
          <w:tcPr>
            <w:tcW w:w="1560" w:type="dxa"/>
            <w:noWrap/>
            <w:hideMark/>
          </w:tcPr>
          <w:p w14:paraId="011725A3" w14:textId="326E1DD9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>Cena netto</w:t>
            </w:r>
          </w:p>
        </w:tc>
        <w:tc>
          <w:tcPr>
            <w:tcW w:w="1559" w:type="dxa"/>
            <w:noWrap/>
            <w:hideMark/>
          </w:tcPr>
          <w:p w14:paraId="700B9A74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>Cena brutto</w:t>
            </w:r>
          </w:p>
        </w:tc>
      </w:tr>
      <w:tr w:rsidR="005B2246" w:rsidRPr="005B2246" w14:paraId="042A2AAC" w14:textId="77777777" w:rsidTr="005B2246">
        <w:trPr>
          <w:trHeight w:val="1152"/>
        </w:trPr>
        <w:tc>
          <w:tcPr>
            <w:tcW w:w="463" w:type="dxa"/>
            <w:noWrap/>
            <w:hideMark/>
          </w:tcPr>
          <w:p w14:paraId="67B70EAA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3501" w:type="dxa"/>
            <w:hideMark/>
          </w:tcPr>
          <w:p w14:paraId="74BA8FBC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>STREFA ROZWOJU Danuta Rynkiewicz</w:t>
            </w:r>
            <w:r w:rsidRPr="005B2246">
              <w:rPr>
                <w:sz w:val="18"/>
                <w:szCs w:val="18"/>
              </w:rPr>
              <w:br/>
              <w:t>ul. Emilii Plater 1A/53</w:t>
            </w:r>
            <w:r w:rsidRPr="005B2246">
              <w:rPr>
                <w:sz w:val="18"/>
                <w:szCs w:val="18"/>
              </w:rPr>
              <w:br/>
              <w:t>05-500 Piaseczno</w:t>
            </w:r>
            <w:r w:rsidRPr="005B2246">
              <w:rPr>
                <w:sz w:val="18"/>
                <w:szCs w:val="18"/>
              </w:rPr>
              <w:br/>
              <w:t>NIP 8761159474</w:t>
            </w:r>
          </w:p>
        </w:tc>
        <w:tc>
          <w:tcPr>
            <w:tcW w:w="1560" w:type="dxa"/>
            <w:noWrap/>
            <w:hideMark/>
          </w:tcPr>
          <w:p w14:paraId="3429026E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>12 130,00 zł</w:t>
            </w:r>
          </w:p>
        </w:tc>
        <w:tc>
          <w:tcPr>
            <w:tcW w:w="1559" w:type="dxa"/>
            <w:noWrap/>
            <w:hideMark/>
          </w:tcPr>
          <w:p w14:paraId="244EF56D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>12 130,00 zł</w:t>
            </w:r>
          </w:p>
        </w:tc>
      </w:tr>
      <w:tr w:rsidR="005B2246" w:rsidRPr="005B2246" w14:paraId="495AECE5" w14:textId="77777777" w:rsidTr="005B2246">
        <w:trPr>
          <w:trHeight w:val="1152"/>
        </w:trPr>
        <w:tc>
          <w:tcPr>
            <w:tcW w:w="463" w:type="dxa"/>
            <w:noWrap/>
            <w:hideMark/>
          </w:tcPr>
          <w:p w14:paraId="60B3B451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both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3501" w:type="dxa"/>
            <w:hideMark/>
          </w:tcPr>
          <w:p w14:paraId="69196B3A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>Weil Consulting</w:t>
            </w:r>
            <w:r w:rsidRPr="005B2246">
              <w:rPr>
                <w:sz w:val="18"/>
                <w:szCs w:val="18"/>
              </w:rPr>
              <w:br/>
              <w:t>ul. Górna Wilda 105/10</w:t>
            </w:r>
            <w:r w:rsidRPr="005B2246">
              <w:rPr>
                <w:sz w:val="18"/>
                <w:szCs w:val="18"/>
              </w:rPr>
              <w:br/>
              <w:t xml:space="preserve">61-567 Poznań </w:t>
            </w:r>
            <w:r w:rsidRPr="005B2246">
              <w:rPr>
                <w:sz w:val="18"/>
                <w:szCs w:val="18"/>
              </w:rPr>
              <w:br/>
              <w:t>NIP 528027970</w:t>
            </w:r>
          </w:p>
        </w:tc>
        <w:tc>
          <w:tcPr>
            <w:tcW w:w="1560" w:type="dxa"/>
            <w:noWrap/>
            <w:hideMark/>
          </w:tcPr>
          <w:p w14:paraId="0F338E2E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>11 900,00 zł</w:t>
            </w:r>
          </w:p>
        </w:tc>
        <w:tc>
          <w:tcPr>
            <w:tcW w:w="1559" w:type="dxa"/>
            <w:noWrap/>
            <w:hideMark/>
          </w:tcPr>
          <w:p w14:paraId="47E222B9" w14:textId="77777777" w:rsidR="005B2246" w:rsidRPr="005B2246" w:rsidRDefault="005B2246" w:rsidP="005B2246">
            <w:pPr>
              <w:tabs>
                <w:tab w:val="left" w:pos="650"/>
              </w:tabs>
              <w:spacing w:line="259" w:lineRule="auto"/>
              <w:ind w:right="110"/>
              <w:jc w:val="center"/>
              <w:rPr>
                <w:sz w:val="18"/>
                <w:szCs w:val="18"/>
              </w:rPr>
            </w:pPr>
            <w:r w:rsidRPr="005B2246">
              <w:rPr>
                <w:sz w:val="18"/>
                <w:szCs w:val="18"/>
              </w:rPr>
              <w:t>11 900,00 zł</w:t>
            </w:r>
          </w:p>
        </w:tc>
      </w:tr>
    </w:tbl>
    <w:p w14:paraId="2A7C7124" w14:textId="77777777" w:rsidR="005B2246" w:rsidRPr="00FB21FA" w:rsidRDefault="005B2246" w:rsidP="005B2246">
      <w:pPr>
        <w:tabs>
          <w:tab w:val="left" w:pos="650"/>
        </w:tabs>
        <w:spacing w:line="259" w:lineRule="auto"/>
        <w:ind w:right="110"/>
        <w:jc w:val="both"/>
        <w:rPr>
          <w:sz w:val="18"/>
          <w:szCs w:val="18"/>
        </w:rPr>
      </w:pPr>
    </w:p>
    <w:sectPr w:rsidR="005B2246" w:rsidRPr="00FB21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9F61" w14:textId="77777777" w:rsidR="005B2168" w:rsidRDefault="005B2168" w:rsidP="006F4F2C">
      <w:pPr>
        <w:spacing w:after="0" w:line="240" w:lineRule="auto"/>
      </w:pPr>
      <w:r>
        <w:separator/>
      </w:r>
    </w:p>
  </w:endnote>
  <w:endnote w:type="continuationSeparator" w:id="0">
    <w:p w14:paraId="611B6D1B" w14:textId="77777777" w:rsidR="005B2168" w:rsidRDefault="005B2168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6207" w14:textId="77777777" w:rsidR="005B2168" w:rsidRDefault="005B2168" w:rsidP="006F4F2C">
      <w:pPr>
        <w:spacing w:after="0" w:line="240" w:lineRule="auto"/>
      </w:pPr>
      <w:r>
        <w:separator/>
      </w:r>
    </w:p>
  </w:footnote>
  <w:footnote w:type="continuationSeparator" w:id="0">
    <w:p w14:paraId="65A90BAD" w14:textId="77777777" w:rsidR="005B2168" w:rsidRDefault="005B2168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F1A" w14:textId="618DF342" w:rsidR="006F4F2C" w:rsidRDefault="006F4F2C">
    <w:pPr>
      <w:pStyle w:val="Nagwek"/>
    </w:pPr>
    <w:r w:rsidRPr="006F4F2C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1DBA2423" wp14:editId="3E0E8008">
          <wp:extent cx="5760720" cy="506039"/>
          <wp:effectExtent l="0" t="0" r="0" b="8890"/>
          <wp:docPr id="327590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711E"/>
    <w:multiLevelType w:val="multilevel"/>
    <w:tmpl w:val="AF3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E4EAE"/>
    <w:multiLevelType w:val="hybridMultilevel"/>
    <w:tmpl w:val="C0A4D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A6E9C"/>
    <w:multiLevelType w:val="multilevel"/>
    <w:tmpl w:val="B532C92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9255B1"/>
    <w:multiLevelType w:val="hybridMultilevel"/>
    <w:tmpl w:val="D1B4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3462">
    <w:abstractNumId w:val="0"/>
  </w:num>
  <w:num w:numId="2" w16cid:durableId="748385423">
    <w:abstractNumId w:val="1"/>
  </w:num>
  <w:num w:numId="3" w16cid:durableId="1540510331">
    <w:abstractNumId w:val="3"/>
  </w:num>
  <w:num w:numId="4" w16cid:durableId="534318691">
    <w:abstractNumId w:val="2"/>
  </w:num>
  <w:num w:numId="5" w16cid:durableId="1573346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C"/>
    <w:rsid w:val="000029CF"/>
    <w:rsid w:val="00360C4D"/>
    <w:rsid w:val="00550EC7"/>
    <w:rsid w:val="00575838"/>
    <w:rsid w:val="005934D8"/>
    <w:rsid w:val="005B2168"/>
    <w:rsid w:val="005B2246"/>
    <w:rsid w:val="00632A7C"/>
    <w:rsid w:val="006804CD"/>
    <w:rsid w:val="006F4F2C"/>
    <w:rsid w:val="00731D8B"/>
    <w:rsid w:val="00753632"/>
    <w:rsid w:val="00832B8F"/>
    <w:rsid w:val="008D1F81"/>
    <w:rsid w:val="009426DB"/>
    <w:rsid w:val="009B1C40"/>
    <w:rsid w:val="00D142A1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CC5"/>
  <w15:chartTrackingRefBased/>
  <w15:docId w15:val="{C75DC94A-FEF7-4D95-A9F4-B4DFFEBA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EC7"/>
  </w:style>
  <w:style w:type="paragraph" w:styleId="Nagwek1">
    <w:name w:val="heading 1"/>
    <w:basedOn w:val="Normalny"/>
    <w:next w:val="Normalny"/>
    <w:link w:val="Nagwek1Znak"/>
    <w:uiPriority w:val="9"/>
    <w:qFormat/>
    <w:rsid w:val="006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F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2C"/>
  </w:style>
  <w:style w:type="paragraph" w:styleId="Stopka">
    <w:name w:val="footer"/>
    <w:basedOn w:val="Normalny"/>
    <w:link w:val="Stopka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2C"/>
  </w:style>
  <w:style w:type="table" w:styleId="Tabela-Siatka">
    <w:name w:val="Table Grid"/>
    <w:basedOn w:val="Standardowy"/>
    <w:uiPriority w:val="39"/>
    <w:rsid w:val="0059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2</cp:revision>
  <dcterms:created xsi:type="dcterms:W3CDTF">2025-04-30T11:16:00Z</dcterms:created>
  <dcterms:modified xsi:type="dcterms:W3CDTF">2025-04-30T11:16:00Z</dcterms:modified>
</cp:coreProperties>
</file>